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rt7t07ih63v3" w:id="0"/>
      <w:bookmarkEnd w:id="0"/>
      <w:r w:rsidDel="00000000" w:rsidR="00000000" w:rsidRPr="00000000">
        <w:rPr>
          <w:rtl w:val="0"/>
        </w:rPr>
      </w:r>
    </w:p>
    <w:p w:rsidR="00000000" w:rsidDel="00000000" w:rsidP="00000000" w:rsidRDefault="00000000" w:rsidRPr="00000000" w14:paraId="00000002">
      <w:pPr>
        <w:pStyle w:val="Heading1"/>
        <w:jc w:val="center"/>
        <w:rPr/>
      </w:pPr>
      <w:bookmarkStart w:colFirst="0" w:colLast="0" w:name="_8dmj50cs4cty" w:id="1"/>
      <w:bookmarkEnd w:id="1"/>
      <w:r w:rsidDel="00000000" w:rsidR="00000000" w:rsidRPr="00000000">
        <w:rPr>
          <w:rtl w:val="0"/>
        </w:rPr>
      </w:r>
    </w:p>
    <w:p w:rsidR="00000000" w:rsidDel="00000000" w:rsidP="00000000" w:rsidRDefault="00000000" w:rsidRPr="00000000" w14:paraId="00000003">
      <w:pPr>
        <w:pStyle w:val="Title"/>
        <w:jc w:val="center"/>
        <w:rPr/>
      </w:pPr>
      <w:bookmarkStart w:colFirst="0" w:colLast="0" w:name="_8zil5ul1zial" w:id="2"/>
      <w:bookmarkEnd w:id="2"/>
      <w:r w:rsidDel="00000000" w:rsidR="00000000" w:rsidRPr="00000000">
        <w:rPr>
          <w:rtl w:val="0"/>
        </w:rPr>
        <w:t xml:space="preserve">Hälsoärendet - </w:t>
        <w:br w:type="textWrapping"/>
      </w:r>
      <w:r w:rsidDel="00000000" w:rsidR="00000000" w:rsidRPr="00000000">
        <w:rPr>
          <w:rtl w:val="0"/>
        </w:rPr>
        <w:t xml:space="preserve">Underlag för risk-och konsekvensanalys</w:t>
      </w:r>
      <w:r w:rsidDel="00000000" w:rsidR="00000000" w:rsidRPr="00000000">
        <w:rPr>
          <w:rtl w:val="0"/>
        </w:rPr>
        <w:t xml:space="preserve"> i verksamhet</w:t>
      </w:r>
    </w:p>
    <w:p w:rsidR="00000000" w:rsidDel="00000000" w:rsidP="00000000" w:rsidRDefault="00000000" w:rsidRPr="00000000" w14:paraId="00000004">
      <w:pPr>
        <w:spacing w:before="200" w:lineRule="auto"/>
        <w:jc w:val="center"/>
        <w:rPr/>
      </w:pPr>
      <w:r w:rsidDel="00000000" w:rsidR="00000000" w:rsidRPr="00000000">
        <w:rPr>
          <w:rtl w:val="0"/>
        </w:rPr>
        <w:t xml:space="preserve">Detta dokument är ett underlag för verksamhetens egen risk-och konsekvensanalys inför införandet av Hälsoärendet. Verksamheten tar ansvar för att göra en bedömning och plan för överföringsarbetet av vårdplaner i nuvarande patientjournal till vårdprocesser i Hälsoärendet.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tabs>
          <w:tab w:val="center" w:leader="none" w:pos="4153"/>
          <w:tab w:val="right" w:leader="none" w:pos="8306"/>
        </w:tabs>
        <w:rPr/>
      </w:pPr>
      <w:r w:rsidDel="00000000" w:rsidR="00000000" w:rsidRPr="00000000">
        <w:rPr>
          <w:rtl w:val="0"/>
        </w:rPr>
      </w:r>
    </w:p>
    <w:p w:rsidR="00000000" w:rsidDel="00000000" w:rsidP="00000000" w:rsidRDefault="00000000" w:rsidRPr="00000000" w14:paraId="00000012">
      <w:pPr>
        <w:pStyle w:val="Heading1"/>
        <w:pageBreakBefore w:val="1"/>
        <w:rPr/>
      </w:pPr>
      <w:bookmarkStart w:colFirst="0" w:colLast="0" w:name="_jvdkpkss3lju" w:id="3"/>
      <w:bookmarkEnd w:id="3"/>
      <w:r w:rsidDel="00000000" w:rsidR="00000000" w:rsidRPr="00000000">
        <w:rPr>
          <w:rtl w:val="0"/>
        </w:rPr>
        <w:t xml:space="preserve">Personal och verksamhetschef fram till och med 12 maj</w:t>
      </w:r>
    </w:p>
    <w:tbl>
      <w:tblPr>
        <w:tblStyle w:val="Table1"/>
        <w:tblW w:w="14910.0" w:type="dxa"/>
        <w:jc w:val="left"/>
        <w:tblInd w:w="-5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3765"/>
        <w:gridCol w:w="1065"/>
        <w:gridCol w:w="1050"/>
        <w:gridCol w:w="1170"/>
        <w:gridCol w:w="4230"/>
        <w:tblGridChange w:id="0">
          <w:tblGrid>
            <w:gridCol w:w="3630"/>
            <w:gridCol w:w="3765"/>
            <w:gridCol w:w="1065"/>
            <w:gridCol w:w="1050"/>
            <w:gridCol w:w="1170"/>
            <w:gridCol w:w="4230"/>
          </w:tblGrid>
        </w:tblGridChange>
      </w:tblGrid>
      <w:tr>
        <w:trPr>
          <w:cantSplit w:val="0"/>
          <w:trHeight w:val="360" w:hRule="atLeast"/>
          <w:tblHeader w:val="1"/>
        </w:trPr>
        <w:tc>
          <w:tcPr>
            <w:tcBorders>
              <w:top w:color="000000" w:space="0" w:sz="5" w:val="single"/>
              <w:left w:color="000000"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13">
            <w:pPr>
              <w:widowControl w:val="0"/>
              <w:rPr/>
            </w:pPr>
            <w:r w:rsidDel="00000000" w:rsidR="00000000" w:rsidRPr="00000000">
              <w:rPr>
                <w:b w:val="1"/>
                <w:rtl w:val="0"/>
              </w:rPr>
              <w:t xml:space="preserve">Riskscenario</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14">
            <w:pPr>
              <w:widowControl w:val="0"/>
              <w:rPr/>
            </w:pPr>
            <w:r w:rsidDel="00000000" w:rsidR="00000000" w:rsidRPr="00000000">
              <w:rPr>
                <w:b w:val="1"/>
                <w:rtl w:val="0"/>
              </w:rPr>
              <w:t xml:space="preserve">Förslag på åtgärd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15">
            <w:pPr>
              <w:widowControl w:val="0"/>
              <w:rPr>
                <w:b w:val="1"/>
              </w:rPr>
            </w:pPr>
            <w:r w:rsidDel="00000000" w:rsidR="00000000" w:rsidRPr="00000000">
              <w:rPr>
                <w:b w:val="1"/>
                <w:rtl w:val="0"/>
              </w:rPr>
              <w:t xml:space="preserve">Allvarlighetsgrad</w:t>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16">
            <w:pPr>
              <w:widowControl w:val="0"/>
              <w:rPr>
                <w:b w:val="1"/>
              </w:rPr>
            </w:pPr>
            <w:r w:rsidDel="00000000" w:rsidR="00000000" w:rsidRPr="00000000">
              <w:rPr>
                <w:b w:val="1"/>
                <w:rtl w:val="0"/>
              </w:rPr>
              <w:t xml:space="preserve">Sannolikhet</w:t>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17">
            <w:pPr>
              <w:widowControl w:val="0"/>
              <w:rPr>
                <w:b w:val="1"/>
              </w:rPr>
            </w:pPr>
            <w:r w:rsidDel="00000000" w:rsidR="00000000" w:rsidRPr="00000000">
              <w:rPr>
                <w:b w:val="1"/>
                <w:rtl w:val="0"/>
              </w:rPr>
              <w:t xml:space="preserve">Riskvärde</w:t>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18">
            <w:pPr>
              <w:widowControl w:val="0"/>
              <w:rPr>
                <w:b w:val="1"/>
              </w:rPr>
            </w:pPr>
            <w:r w:rsidDel="00000000" w:rsidR="00000000" w:rsidRPr="00000000">
              <w:rPr>
                <w:b w:val="1"/>
                <w:rtl w:val="0"/>
              </w:rPr>
              <w:t xml:space="preserve">Verksamhetens egna anteckningar</w:t>
            </w:r>
          </w:p>
        </w:tc>
      </w:tr>
      <w:tr>
        <w:trPr>
          <w:cantSplit w:val="0"/>
          <w:trHeight w:val="51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19">
            <w:pPr>
              <w:widowControl w:val="0"/>
              <w:rPr>
                <w:sz w:val="20"/>
                <w:szCs w:val="20"/>
              </w:rPr>
            </w:pPr>
            <w:r w:rsidDel="00000000" w:rsidR="00000000" w:rsidRPr="00000000">
              <w:rPr>
                <w:sz w:val="20"/>
                <w:szCs w:val="20"/>
                <w:rtl w:val="0"/>
              </w:rPr>
              <w:t xml:space="preserve">Risk för ökad arbetsbelastning vid överföringsarbete. Kan leda till försämrad arbetsmiljö för legitimerad personal och patientsäkerhetsrisker.</w:t>
            </w:r>
          </w:p>
          <w:p w:rsidR="00000000" w:rsidDel="00000000" w:rsidP="00000000" w:rsidRDefault="00000000" w:rsidRPr="00000000" w14:paraId="0000001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1B">
            <w:pPr>
              <w:widowControl w:val="0"/>
              <w:numPr>
                <w:ilvl w:val="0"/>
                <w:numId w:val="23"/>
              </w:numPr>
              <w:ind w:left="720" w:hanging="360"/>
              <w:rPr>
                <w:sz w:val="20"/>
                <w:szCs w:val="20"/>
                <w:u w:val="none"/>
              </w:rPr>
            </w:pPr>
            <w:r w:rsidDel="00000000" w:rsidR="00000000" w:rsidRPr="00000000">
              <w:rPr>
                <w:sz w:val="20"/>
                <w:szCs w:val="20"/>
                <w:rtl w:val="0"/>
              </w:rPr>
              <w:t xml:space="preserve">Verksamheten gör en egen bedömning utifrån egen risk-och konsekvensanalys. </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1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1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1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1F">
            <w:pPr>
              <w:widowControl w:val="0"/>
              <w:rPr>
                <w:sz w:val="20"/>
                <w:szCs w:val="20"/>
              </w:rPr>
            </w:pPr>
            <w:r w:rsidDel="00000000" w:rsidR="00000000" w:rsidRPr="00000000">
              <w:rPr>
                <w:rtl w:val="0"/>
              </w:rPr>
            </w:r>
          </w:p>
        </w:tc>
      </w:tr>
      <w:tr>
        <w:trPr>
          <w:cantSplit w:val="0"/>
          <w:trHeight w:val="51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20">
            <w:pPr>
              <w:widowControl w:val="0"/>
              <w:rPr>
                <w:sz w:val="20"/>
                <w:szCs w:val="20"/>
              </w:rPr>
            </w:pPr>
            <w:r w:rsidDel="00000000" w:rsidR="00000000" w:rsidRPr="00000000">
              <w:rPr>
                <w:sz w:val="20"/>
                <w:szCs w:val="20"/>
                <w:rtl w:val="0"/>
              </w:rPr>
              <w:t xml:space="preserve">Risk att överläggningsarbetet tar längre tid för delar av personalen (digital mognad, snabbhet, antal vårdåtaganden, hur omfattande journalen är etc.) vilket kan leda till stress.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21">
            <w:pPr>
              <w:widowControl w:val="0"/>
              <w:numPr>
                <w:ilvl w:val="0"/>
                <w:numId w:val="26"/>
              </w:numPr>
              <w:ind w:left="720" w:hanging="360"/>
              <w:rPr>
                <w:sz w:val="20"/>
                <w:szCs w:val="20"/>
                <w:u w:val="none"/>
              </w:rPr>
            </w:pPr>
            <w:r w:rsidDel="00000000" w:rsidR="00000000" w:rsidRPr="00000000">
              <w:rPr>
                <w:sz w:val="20"/>
                <w:szCs w:val="20"/>
                <w:rtl w:val="0"/>
              </w:rPr>
              <w:t xml:space="preserve">Verksamheten gör en egen bedömning utifrån egen risk-och konsekvensanalys.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2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2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2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25">
            <w:pPr>
              <w:widowControl w:val="0"/>
              <w:rPr>
                <w:sz w:val="20"/>
                <w:szCs w:val="20"/>
              </w:rPr>
            </w:pPr>
            <w:r w:rsidDel="00000000" w:rsidR="00000000" w:rsidRPr="00000000">
              <w:rPr>
                <w:rtl w:val="0"/>
              </w:rPr>
            </w:r>
          </w:p>
        </w:tc>
      </w:tr>
      <w:tr>
        <w:trPr>
          <w:cantSplit w:val="0"/>
          <w:trHeight w:val="160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26">
            <w:pPr>
              <w:widowControl w:val="0"/>
              <w:rPr>
                <w:sz w:val="20"/>
                <w:szCs w:val="20"/>
              </w:rPr>
            </w:pPr>
            <w:r w:rsidDel="00000000" w:rsidR="00000000" w:rsidRPr="00000000">
              <w:rPr>
                <w:sz w:val="20"/>
                <w:szCs w:val="20"/>
                <w:rtl w:val="0"/>
              </w:rPr>
              <w:t xml:space="preserve">Risk för ökad administration när tidigare patientjournal kan behöva skrivas ut med tanke på att det i Hälsoärendet bara går att skriva ut ett år i taget. Detta leder till att det tar mer tid att arkivera.</w:t>
            </w:r>
          </w:p>
          <w:p w:rsidR="00000000" w:rsidDel="00000000" w:rsidP="00000000" w:rsidRDefault="00000000" w:rsidRPr="00000000" w14:paraId="0000002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28">
            <w:pPr>
              <w:widowControl w:val="0"/>
              <w:numPr>
                <w:ilvl w:val="0"/>
                <w:numId w:val="20"/>
              </w:numPr>
              <w:ind w:left="720" w:hanging="360"/>
              <w:rPr>
                <w:sz w:val="20"/>
                <w:szCs w:val="20"/>
                <w:u w:val="none"/>
              </w:rPr>
            </w:pPr>
            <w:r w:rsidDel="00000000" w:rsidR="00000000" w:rsidRPr="00000000">
              <w:rPr>
                <w:sz w:val="20"/>
                <w:szCs w:val="20"/>
                <w:rtl w:val="0"/>
              </w:rPr>
              <w:t xml:space="preserve">Läskopia finns tillgänglig för legitimerad personal. </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2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2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2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2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2D">
            <w:pPr>
              <w:widowControl w:val="0"/>
              <w:rPr>
                <w:sz w:val="20"/>
                <w:szCs w:val="20"/>
              </w:rPr>
            </w:pPr>
            <w:r w:rsidDel="00000000" w:rsidR="00000000" w:rsidRPr="00000000">
              <w:rPr>
                <w:sz w:val="20"/>
                <w:szCs w:val="20"/>
                <w:rtl w:val="0"/>
              </w:rPr>
              <w:t xml:space="preserve">Risk för bristande förståelse för förändringens omfattning hos medarbetarna vilket kan leda till att förändringsresan hos medarbetaren börjar för sent.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2E">
            <w:pPr>
              <w:widowControl w:val="0"/>
              <w:numPr>
                <w:ilvl w:val="0"/>
                <w:numId w:val="18"/>
              </w:numPr>
              <w:ind w:left="720" w:hanging="360"/>
              <w:rPr>
                <w:sz w:val="20"/>
                <w:szCs w:val="20"/>
                <w:u w:val="none"/>
              </w:rPr>
            </w:pPr>
            <w:r w:rsidDel="00000000" w:rsidR="00000000" w:rsidRPr="00000000">
              <w:rPr>
                <w:sz w:val="20"/>
                <w:szCs w:val="20"/>
                <w:rtl w:val="0"/>
              </w:rPr>
              <w:t xml:space="preserve">Information till medarbetare via APT</w:t>
            </w:r>
          </w:p>
          <w:p w:rsidR="00000000" w:rsidDel="00000000" w:rsidP="00000000" w:rsidRDefault="00000000" w:rsidRPr="00000000" w14:paraId="0000002F">
            <w:pPr>
              <w:widowControl w:val="0"/>
              <w:numPr>
                <w:ilvl w:val="0"/>
                <w:numId w:val="18"/>
              </w:numPr>
              <w:ind w:left="720" w:hanging="360"/>
              <w:rPr>
                <w:sz w:val="20"/>
                <w:szCs w:val="20"/>
                <w:u w:val="none"/>
              </w:rPr>
            </w:pPr>
            <w:r w:rsidDel="00000000" w:rsidR="00000000" w:rsidRPr="00000000">
              <w:rPr>
                <w:sz w:val="20"/>
                <w:szCs w:val="20"/>
                <w:rtl w:val="0"/>
              </w:rPr>
              <w:t xml:space="preserve">Säkerställ att samtlig personal genomför den obligatoriska utbildningen.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3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3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3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33">
            <w:pPr>
              <w:widowControl w:val="0"/>
              <w:rPr>
                <w:sz w:val="20"/>
                <w:szCs w:val="20"/>
              </w:rPr>
            </w:pPr>
            <w:r w:rsidDel="00000000" w:rsidR="00000000" w:rsidRPr="00000000">
              <w:rPr>
                <w:rtl w:val="0"/>
              </w:rPr>
            </w:r>
          </w:p>
        </w:tc>
      </w:tr>
      <w:tr>
        <w:trPr>
          <w:cantSplit w:val="0"/>
          <w:trHeight w:val="10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Risk att verksamheten vid överläggningen läser gamla direktiv som gäller för patientjournalen och inte för Hälsoärendet. Kan leda till felaktigt arbetssätt, felaktig/bristandedokumentation i Hälsoärendet m.m.</w:t>
            </w:r>
          </w:p>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36">
            <w:pPr>
              <w:widowControl w:val="0"/>
              <w:numPr>
                <w:ilvl w:val="0"/>
                <w:numId w:val="8"/>
              </w:numPr>
              <w:ind w:left="720" w:hanging="360"/>
              <w:rPr>
                <w:sz w:val="20"/>
                <w:szCs w:val="20"/>
                <w:u w:val="none"/>
              </w:rPr>
            </w:pPr>
            <w:r w:rsidDel="00000000" w:rsidR="00000000" w:rsidRPr="00000000">
              <w:rPr>
                <w:sz w:val="20"/>
                <w:szCs w:val="20"/>
                <w:rtl w:val="0"/>
              </w:rPr>
              <w:t xml:space="preserve">Verksamheten gör en egen bedömning utifrån egen risk-och konsekvensanalys. Tydlig information på MAS/MAR sida.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3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3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3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3A">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Risk att deltagare på utbildningen inte kan närvara vid samtliga planerade utbildningstillfällen. Kan leda till försenat överläggningsarbete för verksamheten.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3C">
            <w:pPr>
              <w:widowControl w:val="0"/>
              <w:numPr>
                <w:ilvl w:val="0"/>
                <w:numId w:val="13"/>
              </w:numPr>
              <w:ind w:left="720" w:hanging="360"/>
              <w:rPr>
                <w:sz w:val="20"/>
                <w:szCs w:val="20"/>
                <w:u w:val="none"/>
              </w:rPr>
            </w:pPr>
            <w:r w:rsidDel="00000000" w:rsidR="00000000" w:rsidRPr="00000000">
              <w:rPr>
                <w:sz w:val="20"/>
                <w:szCs w:val="20"/>
                <w:rtl w:val="0"/>
              </w:rPr>
              <w:t xml:space="preserve">Manuell hantering av ombokningar från projektet.</w:t>
            </w:r>
          </w:p>
          <w:p w:rsidR="00000000" w:rsidDel="00000000" w:rsidP="00000000" w:rsidRDefault="00000000" w:rsidRPr="00000000" w14:paraId="0000003D">
            <w:pPr>
              <w:widowControl w:val="0"/>
              <w:numPr>
                <w:ilvl w:val="0"/>
                <w:numId w:val="13"/>
              </w:numPr>
              <w:ind w:left="720" w:hanging="360"/>
              <w:rPr>
                <w:sz w:val="20"/>
                <w:szCs w:val="20"/>
                <w:u w:val="none"/>
              </w:rPr>
            </w:pPr>
            <w:r w:rsidDel="00000000" w:rsidR="00000000" w:rsidRPr="00000000">
              <w:rPr>
                <w:sz w:val="20"/>
                <w:szCs w:val="20"/>
                <w:rtl w:val="0"/>
              </w:rPr>
              <w:t xml:space="preserve">Verksamheten gör en egen bedömning utifrån egen risk-och konsekvensanalys.</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3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3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4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41">
            <w:pPr>
              <w:widowControl w:val="0"/>
              <w:rPr>
                <w:sz w:val="20"/>
                <w:szCs w:val="20"/>
              </w:rPr>
            </w:pPr>
            <w:r w:rsidDel="00000000" w:rsidR="00000000" w:rsidRPr="00000000">
              <w:rPr>
                <w:rtl w:val="0"/>
              </w:rPr>
            </w:r>
          </w:p>
        </w:tc>
      </w:tr>
      <w:tr>
        <w:trPr>
          <w:cantSplit w:val="0"/>
          <w:trHeight w:val="10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2">
            <w:pPr>
              <w:widowControl w:val="0"/>
              <w:rPr>
                <w:sz w:val="20"/>
                <w:szCs w:val="20"/>
              </w:rPr>
            </w:pPr>
            <w:r w:rsidDel="00000000" w:rsidR="00000000" w:rsidRPr="00000000">
              <w:rPr>
                <w:sz w:val="20"/>
                <w:szCs w:val="20"/>
                <w:rtl w:val="0"/>
              </w:rPr>
              <w:t xml:space="preserve">Risk att verksamheten inte hinner klart överläggningsarbetet till 13/5. Kan leda till projektförseningar. svårigheter i att tillämpa nya arbetssätt fr.o.m. den 13 maj, svårigheter att hitta aktuell information. </w:t>
            </w:r>
          </w:p>
          <w:p w:rsidR="00000000" w:rsidDel="00000000" w:rsidP="00000000" w:rsidRDefault="00000000" w:rsidRPr="00000000" w14:paraId="0000004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4">
            <w:pPr>
              <w:widowControl w:val="0"/>
              <w:numPr>
                <w:ilvl w:val="0"/>
                <w:numId w:val="11"/>
              </w:numPr>
              <w:ind w:left="720" w:hanging="360"/>
              <w:rPr>
                <w:sz w:val="20"/>
                <w:szCs w:val="20"/>
                <w:u w:val="none"/>
              </w:rPr>
            </w:pPr>
            <w:r w:rsidDel="00000000" w:rsidR="00000000" w:rsidRPr="00000000">
              <w:rPr>
                <w:sz w:val="20"/>
                <w:szCs w:val="20"/>
                <w:rtl w:val="0"/>
              </w:rPr>
              <w:t xml:space="preserve">Egenkontroller i verksamheten.</w:t>
            </w:r>
          </w:p>
          <w:p w:rsidR="00000000" w:rsidDel="00000000" w:rsidP="00000000" w:rsidRDefault="00000000" w:rsidRPr="00000000" w14:paraId="00000045">
            <w:pPr>
              <w:widowControl w:val="0"/>
              <w:numPr>
                <w:ilvl w:val="0"/>
                <w:numId w:val="11"/>
              </w:numPr>
              <w:ind w:left="720" w:hanging="360"/>
              <w:rPr>
                <w:sz w:val="20"/>
                <w:szCs w:val="20"/>
                <w:u w:val="none"/>
              </w:rPr>
            </w:pPr>
            <w:r w:rsidDel="00000000" w:rsidR="00000000" w:rsidRPr="00000000">
              <w:rPr>
                <w:sz w:val="20"/>
                <w:szCs w:val="20"/>
                <w:rtl w:val="0"/>
              </w:rPr>
              <w:t xml:space="preserve">Verksamheten gör en egen bedömning utifrån egen risk-och konsekvensanalys.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49">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Risk att verksamheten inte hinner klart överläggningsarbetet till 13/5 och att detta upptäcks för sent leder till patientsäkerhetsrisker</w:t>
            </w:r>
          </w:p>
          <w:p w:rsidR="00000000" w:rsidDel="00000000" w:rsidP="00000000" w:rsidRDefault="00000000" w:rsidRPr="00000000" w14:paraId="0000004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4C">
            <w:pPr>
              <w:widowControl w:val="0"/>
              <w:numPr>
                <w:ilvl w:val="0"/>
                <w:numId w:val="17"/>
              </w:numPr>
              <w:ind w:left="720" w:hanging="360"/>
              <w:rPr>
                <w:sz w:val="20"/>
                <w:szCs w:val="20"/>
                <w:u w:val="none"/>
              </w:rPr>
            </w:pPr>
            <w:r w:rsidDel="00000000" w:rsidR="00000000" w:rsidRPr="00000000">
              <w:rPr>
                <w:sz w:val="20"/>
                <w:szCs w:val="20"/>
                <w:rtl w:val="0"/>
              </w:rPr>
              <w:t xml:space="preserve">Egenkontroller i verksamheten.</w:t>
            </w:r>
          </w:p>
          <w:p w:rsidR="00000000" w:rsidDel="00000000" w:rsidP="00000000" w:rsidRDefault="00000000" w:rsidRPr="00000000" w14:paraId="0000004D">
            <w:pPr>
              <w:widowControl w:val="0"/>
              <w:numPr>
                <w:ilvl w:val="0"/>
                <w:numId w:val="17"/>
              </w:numPr>
              <w:ind w:left="720" w:hanging="360"/>
              <w:rPr>
                <w:sz w:val="20"/>
                <w:szCs w:val="20"/>
                <w:u w:val="none"/>
              </w:rPr>
            </w:pPr>
            <w:r w:rsidDel="00000000" w:rsidR="00000000" w:rsidRPr="00000000">
              <w:rPr>
                <w:sz w:val="20"/>
                <w:szCs w:val="20"/>
                <w:rtl w:val="0"/>
              </w:rPr>
              <w:t xml:space="preserve">Verksamheten gör en egen bedömning utifrån egen risk-och konsekvensanalys.</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4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4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5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51">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52">
            <w:pPr>
              <w:widowControl w:val="0"/>
              <w:rPr>
                <w:sz w:val="20"/>
                <w:szCs w:val="20"/>
              </w:rPr>
            </w:pPr>
            <w:r w:rsidDel="00000000" w:rsidR="00000000" w:rsidRPr="00000000">
              <w:rPr>
                <w:sz w:val="20"/>
                <w:szCs w:val="20"/>
                <w:rtl w:val="0"/>
              </w:rPr>
              <w:t xml:space="preserve">Risk att omvårdnadspersonalen inte kan ta till sig e-utbildningen i tillräcklig grad för att lära sig Hälsoärendet vilket kan innebära en patientsäkerhetsrisk.</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53">
            <w:pPr>
              <w:widowControl w:val="0"/>
              <w:numPr>
                <w:ilvl w:val="0"/>
                <w:numId w:val="9"/>
              </w:numPr>
              <w:ind w:left="720" w:hanging="360"/>
              <w:rPr>
                <w:sz w:val="20"/>
                <w:szCs w:val="20"/>
                <w:u w:val="none"/>
              </w:rPr>
            </w:pPr>
            <w:r w:rsidDel="00000000" w:rsidR="00000000" w:rsidRPr="00000000">
              <w:rPr>
                <w:sz w:val="20"/>
                <w:szCs w:val="20"/>
                <w:rtl w:val="0"/>
              </w:rPr>
              <w:t xml:space="preserve">Återkoppling på e-utbildning via formulär/enkät.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5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5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57">
            <w:pPr>
              <w:widowControl w:val="0"/>
              <w:rPr>
                <w:sz w:val="20"/>
                <w:szCs w:val="20"/>
              </w:rPr>
            </w:pPr>
            <w:r w:rsidDel="00000000" w:rsidR="00000000" w:rsidRPr="00000000">
              <w:rPr>
                <w:rtl w:val="0"/>
              </w:rPr>
            </w:r>
          </w:p>
        </w:tc>
      </w:tr>
      <w:tr>
        <w:trPr>
          <w:cantSplit w:val="0"/>
          <w:trHeight w:val="1935.8203124999998"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Risk för att olika saker dokumenteras på olika ställen innan 13:e maj, d.v.s att viss dokumentation sker i Hälsoärendet (av legitimerad personal) fast aktiv journal fortfarande är patientjournalen. Kan leda till ett informationsglapp vilket kan påverka patientsäkerheten.</w:t>
            </w:r>
          </w:p>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A">
            <w:pPr>
              <w:widowControl w:val="0"/>
              <w:numPr>
                <w:ilvl w:val="0"/>
                <w:numId w:val="16"/>
              </w:numPr>
              <w:ind w:left="720" w:hanging="360"/>
              <w:rPr>
                <w:sz w:val="20"/>
                <w:szCs w:val="20"/>
                <w:u w:val="none"/>
              </w:rPr>
            </w:pPr>
            <w:r w:rsidDel="00000000" w:rsidR="00000000" w:rsidRPr="00000000">
              <w:rPr>
                <w:sz w:val="20"/>
                <w:szCs w:val="20"/>
                <w:rtl w:val="0"/>
              </w:rPr>
              <w:t xml:space="preserve">Tydliga rutiner. </w:t>
            </w:r>
          </w:p>
          <w:p w:rsidR="00000000" w:rsidDel="00000000" w:rsidP="00000000" w:rsidRDefault="00000000" w:rsidRPr="00000000" w14:paraId="0000005B">
            <w:pPr>
              <w:widowControl w:val="0"/>
              <w:numPr>
                <w:ilvl w:val="0"/>
                <w:numId w:val="16"/>
              </w:numPr>
              <w:ind w:left="720" w:hanging="360"/>
              <w:rPr>
                <w:sz w:val="20"/>
                <w:szCs w:val="20"/>
                <w:u w:val="none"/>
              </w:rPr>
            </w:pPr>
            <w:r w:rsidDel="00000000" w:rsidR="00000000" w:rsidRPr="00000000">
              <w:rPr>
                <w:sz w:val="20"/>
                <w:szCs w:val="20"/>
                <w:rtl w:val="0"/>
              </w:rPr>
              <w:t xml:space="preserve">Verksamheten gör en egen bedömning utifrån egen risk-och konsekvensanalys.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5F">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Risk att legitimerad personal inte vet vilka arbetssätt och vilken information som gäller den 13:e maj vid övergången. Kan leda till patientsäkerhetsrisker och bristande information samt kommunikation. </w:t>
            </w:r>
          </w:p>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62">
            <w:pPr>
              <w:widowControl w:val="0"/>
              <w:numPr>
                <w:ilvl w:val="0"/>
                <w:numId w:val="12"/>
              </w:numPr>
              <w:ind w:left="720" w:hanging="360"/>
              <w:rPr>
                <w:sz w:val="20"/>
                <w:szCs w:val="20"/>
                <w:u w:val="none"/>
              </w:rPr>
            </w:pPr>
            <w:r w:rsidDel="00000000" w:rsidR="00000000" w:rsidRPr="00000000">
              <w:rPr>
                <w:sz w:val="20"/>
                <w:szCs w:val="20"/>
                <w:rtl w:val="0"/>
              </w:rPr>
              <w:t xml:space="preserve">Verksamheten gör en egen bedömning utifrån egen risk-och konsekvensanalys.</w:t>
            </w:r>
          </w:p>
          <w:p w:rsidR="00000000" w:rsidDel="00000000" w:rsidP="00000000" w:rsidRDefault="00000000" w:rsidRPr="00000000" w14:paraId="00000063">
            <w:pPr>
              <w:widowControl w:val="0"/>
              <w:numPr>
                <w:ilvl w:val="0"/>
                <w:numId w:val="12"/>
              </w:numPr>
              <w:ind w:left="720" w:hanging="360"/>
              <w:rPr>
                <w:sz w:val="20"/>
                <w:szCs w:val="20"/>
              </w:rPr>
            </w:pPr>
            <w:r w:rsidDel="00000000" w:rsidR="00000000" w:rsidRPr="00000000">
              <w:rPr>
                <w:sz w:val="20"/>
                <w:szCs w:val="20"/>
                <w:rtl w:val="0"/>
              </w:rPr>
              <w:t xml:space="preserve">Projektet kommunicerar via Användarstöds webbsida.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6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6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6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67">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Risk att jouren inte får tillräckligt med tid avsatt för att testa överläggningsarbete vilket kan leda till osäkerhet och behov av stöd utanför den tid då supporten är öppen. </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69">
            <w:pPr>
              <w:widowControl w:val="0"/>
              <w:numPr>
                <w:ilvl w:val="0"/>
                <w:numId w:val="24"/>
              </w:numPr>
              <w:ind w:left="720" w:hanging="360"/>
              <w:rPr>
                <w:sz w:val="20"/>
                <w:szCs w:val="20"/>
                <w:u w:val="none"/>
              </w:rPr>
            </w:pPr>
            <w:r w:rsidDel="00000000" w:rsidR="00000000" w:rsidRPr="00000000">
              <w:rPr>
                <w:sz w:val="20"/>
                <w:szCs w:val="20"/>
                <w:rtl w:val="0"/>
              </w:rPr>
              <w:t xml:space="preserve">Flertal superanvändare inom jourverksamheterna?</w:t>
            </w:r>
          </w:p>
          <w:p w:rsidR="00000000" w:rsidDel="00000000" w:rsidP="00000000" w:rsidRDefault="00000000" w:rsidRPr="00000000" w14:paraId="0000006A">
            <w:pPr>
              <w:widowControl w:val="0"/>
              <w:numPr>
                <w:ilvl w:val="0"/>
                <w:numId w:val="24"/>
              </w:numPr>
              <w:ind w:left="720" w:hanging="360"/>
              <w:rPr>
                <w:sz w:val="20"/>
                <w:szCs w:val="20"/>
              </w:rPr>
            </w:pPr>
            <w:r w:rsidDel="00000000" w:rsidR="00000000" w:rsidRPr="00000000">
              <w:rPr>
                <w:sz w:val="20"/>
                <w:szCs w:val="20"/>
                <w:rtl w:val="0"/>
              </w:rPr>
              <w:t xml:space="preserve">Jouren har inga egna patienter för överläggning och behöver ges utrymme att testa överläggningsarbete. </w:t>
            </w:r>
            <w:r w:rsidDel="00000000" w:rsidR="00000000" w:rsidRPr="00000000">
              <w:rPr>
                <w:rtl w:val="0"/>
              </w:rPr>
            </w:r>
          </w:p>
          <w:p w:rsidR="00000000" w:rsidDel="00000000" w:rsidP="00000000" w:rsidRDefault="00000000" w:rsidRPr="00000000" w14:paraId="0000006B">
            <w:pPr>
              <w:widowControl w:val="0"/>
              <w:numPr>
                <w:ilvl w:val="0"/>
                <w:numId w:val="4"/>
              </w:numPr>
              <w:ind w:left="720" w:hanging="360"/>
              <w:rPr>
                <w:sz w:val="20"/>
                <w:szCs w:val="20"/>
                <w:u w:val="none"/>
              </w:rPr>
            </w:pPr>
            <w:r w:rsidDel="00000000" w:rsidR="00000000" w:rsidRPr="00000000">
              <w:rPr>
                <w:sz w:val="20"/>
                <w:szCs w:val="20"/>
                <w:rtl w:val="0"/>
              </w:rPr>
              <w:t xml:space="preserve">Ta fram särskild rutin i verksamheten för hur er jour ska få hjälp helger och nätter vid behov av stöd. </w:t>
            </w:r>
          </w:p>
          <w:p w:rsidR="00000000" w:rsidDel="00000000" w:rsidP="00000000" w:rsidRDefault="00000000" w:rsidRPr="00000000" w14:paraId="0000006C">
            <w:pPr>
              <w:widowControl w:val="0"/>
              <w:numPr>
                <w:ilvl w:val="0"/>
                <w:numId w:val="4"/>
              </w:numPr>
              <w:ind w:left="720" w:hanging="360"/>
              <w:rPr>
                <w:sz w:val="20"/>
                <w:szCs w:val="20"/>
                <w:u w:val="none"/>
              </w:rPr>
            </w:pPr>
            <w:r w:rsidDel="00000000" w:rsidR="00000000" w:rsidRPr="00000000">
              <w:rPr>
                <w:sz w:val="20"/>
                <w:szCs w:val="20"/>
                <w:rtl w:val="0"/>
              </w:rPr>
              <w:t xml:space="preserve">Tydlig information om vikten av att all legitimerad personal inkl. jour går utbildningen: </w:t>
            </w:r>
          </w:p>
          <w:p w:rsidR="00000000" w:rsidDel="00000000" w:rsidP="00000000" w:rsidRDefault="00000000" w:rsidRPr="00000000" w14:paraId="0000006D">
            <w:pPr>
              <w:widowControl w:val="0"/>
              <w:rPr>
                <w:sz w:val="20"/>
                <w:szCs w:val="20"/>
              </w:rPr>
            </w:pPr>
            <w:r w:rsidDel="00000000" w:rsidR="00000000" w:rsidRPr="00000000">
              <w:rPr>
                <w:rtl w:val="0"/>
              </w:rPr>
            </w:r>
          </w:p>
          <w:p w:rsidR="00000000" w:rsidDel="00000000" w:rsidP="00000000" w:rsidRDefault="00000000" w:rsidRPr="00000000" w14:paraId="0000006E">
            <w:pPr>
              <w:widowControl w:val="0"/>
              <w:rPr>
                <w:sz w:val="20"/>
                <w:szCs w:val="20"/>
              </w:rPr>
            </w:pPr>
            <w:r w:rsidDel="00000000" w:rsidR="00000000" w:rsidRPr="00000000">
              <w:rPr>
                <w:rtl w:val="0"/>
              </w:rPr>
            </w:r>
          </w:p>
          <w:p w:rsidR="00000000" w:rsidDel="00000000" w:rsidP="00000000" w:rsidRDefault="00000000" w:rsidRPr="00000000" w14:paraId="0000006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7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7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7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73">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Risk att verksamheten inte kontinuerligt säkerställer hur långt överföringsarbetet har kommit. Kan leda till ökad stress, patientsäkerhetsrisker och försenade åtgärder för att hamna i fas inför övergången.</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75">
            <w:pPr>
              <w:widowControl w:val="0"/>
              <w:numPr>
                <w:ilvl w:val="0"/>
                <w:numId w:val="7"/>
              </w:numPr>
              <w:ind w:left="720" w:hanging="360"/>
              <w:rPr>
                <w:sz w:val="20"/>
                <w:szCs w:val="20"/>
                <w:u w:val="none"/>
              </w:rPr>
            </w:pPr>
            <w:r w:rsidDel="00000000" w:rsidR="00000000" w:rsidRPr="00000000">
              <w:rPr>
                <w:sz w:val="20"/>
                <w:szCs w:val="20"/>
                <w:rtl w:val="0"/>
              </w:rPr>
              <w:t xml:space="preserve">Läskopia finns kvar för legitimerad personal.</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7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7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79">
            <w:pPr>
              <w:widowControl w:val="0"/>
              <w:rPr>
                <w:sz w:val="20"/>
                <w:szCs w:val="20"/>
              </w:rPr>
            </w:pPr>
            <w:r w:rsidDel="00000000" w:rsidR="00000000" w:rsidRPr="00000000">
              <w:rPr>
                <w:rtl w:val="0"/>
              </w:rPr>
            </w:r>
          </w:p>
        </w:tc>
      </w:tr>
      <w:tr>
        <w:trPr>
          <w:cantSplit w:val="0"/>
          <w:trHeight w:val="99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Risk att stödet i form av superanvändare inte är tillräckligt för medarbetarna. Kan leda till ökat behov av 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B">
            <w:pPr>
              <w:widowControl w:val="0"/>
              <w:numPr>
                <w:ilvl w:val="0"/>
                <w:numId w:val="2"/>
              </w:numPr>
              <w:ind w:left="720" w:hanging="360"/>
              <w:rPr>
                <w:sz w:val="20"/>
                <w:szCs w:val="20"/>
                <w:u w:val="none"/>
              </w:rPr>
            </w:pPr>
            <w:r w:rsidDel="00000000" w:rsidR="00000000" w:rsidRPr="00000000">
              <w:rPr>
                <w:sz w:val="20"/>
                <w:szCs w:val="20"/>
                <w:rtl w:val="0"/>
              </w:rPr>
              <w:t xml:space="preserve">Inbokade digitala forum för superanvändare för att fånga upp behov samt frågor.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F">
            <w:pPr>
              <w:widowControl w:val="0"/>
              <w:rPr>
                <w:sz w:val="20"/>
                <w:szCs w:val="20"/>
              </w:rPr>
            </w:pPr>
            <w:r w:rsidDel="00000000" w:rsidR="00000000" w:rsidRPr="00000000">
              <w:rPr>
                <w:rtl w:val="0"/>
              </w:rPr>
            </w:r>
          </w:p>
        </w:tc>
      </w:tr>
      <w:tr>
        <w:trPr>
          <w:cantSplit w:val="0"/>
          <w:trHeight w:val="102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Risk att medarbetarna inte hittar stöddokument och information, eller att detta material inte är tillräckligt. Kan leda till ökat behov av support, ökad överläggningstid m.m.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81">
            <w:pPr>
              <w:widowControl w:val="0"/>
              <w:numPr>
                <w:ilvl w:val="0"/>
                <w:numId w:val="5"/>
              </w:numPr>
              <w:ind w:left="720" w:hanging="360"/>
              <w:rPr>
                <w:sz w:val="20"/>
                <w:szCs w:val="20"/>
                <w:u w:val="none"/>
              </w:rPr>
            </w:pPr>
            <w:r w:rsidDel="00000000" w:rsidR="00000000" w:rsidRPr="00000000">
              <w:rPr>
                <w:sz w:val="20"/>
                <w:szCs w:val="20"/>
                <w:rtl w:val="0"/>
              </w:rPr>
              <w:t xml:space="preserve">Hemsida på utförarwebben under Användarstöd med information från projektet, likaså finns information om direktiv på MAS/MAR hemsida som rör Hälsoärendet.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8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8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8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85">
            <w:pPr>
              <w:widowControl w:val="0"/>
              <w:rPr>
                <w:sz w:val="20"/>
                <w:szCs w:val="20"/>
              </w:rPr>
            </w:pPr>
            <w:r w:rsidDel="00000000" w:rsidR="00000000" w:rsidRPr="00000000">
              <w:rPr>
                <w:rtl w:val="0"/>
              </w:rPr>
            </w:r>
          </w:p>
        </w:tc>
      </w:tr>
      <w:tr>
        <w:trPr>
          <w:cantSplit w:val="0"/>
          <w:trHeight w:val="93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Risk att inte all personal utbildas. Kan leda till förseningar i överläggning, patientsäkerhetsrisker m.m.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7">
            <w:pPr>
              <w:widowControl w:val="0"/>
              <w:numPr>
                <w:ilvl w:val="0"/>
                <w:numId w:val="25"/>
              </w:numPr>
              <w:ind w:left="720" w:hanging="360"/>
              <w:rPr>
                <w:sz w:val="20"/>
                <w:szCs w:val="20"/>
                <w:u w:val="none"/>
              </w:rPr>
            </w:pPr>
            <w:r w:rsidDel="00000000" w:rsidR="00000000" w:rsidRPr="00000000">
              <w:rPr>
                <w:sz w:val="20"/>
                <w:szCs w:val="20"/>
                <w:rtl w:val="0"/>
              </w:rPr>
              <w:t xml:space="preserve">Verksamheten tar ansvar för att anmäla deltagare. </w:t>
            </w:r>
          </w:p>
          <w:p w:rsidR="00000000" w:rsidDel="00000000" w:rsidP="00000000" w:rsidRDefault="00000000" w:rsidRPr="00000000" w14:paraId="00000088">
            <w:pPr>
              <w:widowControl w:val="0"/>
              <w:numPr>
                <w:ilvl w:val="0"/>
                <w:numId w:val="25"/>
              </w:numPr>
              <w:ind w:left="720" w:hanging="360"/>
              <w:rPr>
                <w:sz w:val="20"/>
                <w:szCs w:val="20"/>
                <w:u w:val="none"/>
              </w:rPr>
            </w:pPr>
            <w:r w:rsidDel="00000000" w:rsidR="00000000" w:rsidRPr="00000000">
              <w:rPr>
                <w:sz w:val="20"/>
                <w:szCs w:val="20"/>
                <w:rtl w:val="0"/>
              </w:rPr>
              <w:t xml:space="preserve">Projektledare och delprojektledare bevakar antal anmälda.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C">
            <w:pPr>
              <w:widowControl w:val="0"/>
              <w:rPr>
                <w:sz w:val="20"/>
                <w:szCs w:val="20"/>
              </w:rPr>
            </w:pPr>
            <w:r w:rsidDel="00000000" w:rsidR="00000000" w:rsidRPr="00000000">
              <w:rPr>
                <w:rtl w:val="0"/>
              </w:rPr>
            </w:r>
          </w:p>
        </w:tc>
      </w:tr>
    </w:tbl>
    <w:p w:rsidR="00000000" w:rsidDel="00000000" w:rsidP="00000000" w:rsidRDefault="00000000" w:rsidRPr="00000000" w14:paraId="0000008D">
      <w:pPr>
        <w:rPr/>
      </w:pPr>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pageBreakBefore w:val="1"/>
        <w:rPr/>
      </w:pPr>
      <w:bookmarkStart w:colFirst="0" w:colLast="0" w:name="_4on1wjyekq6g" w:id="4"/>
      <w:bookmarkEnd w:id="4"/>
      <w:r w:rsidDel="00000000" w:rsidR="00000000" w:rsidRPr="00000000">
        <w:rPr>
          <w:rtl w:val="0"/>
        </w:rPr>
        <w:t xml:space="preserve">Personal och verksamhetschef från 13 maj</w:t>
      </w:r>
    </w:p>
    <w:tbl>
      <w:tblPr>
        <w:tblStyle w:val="Table2"/>
        <w:tblW w:w="15045.0" w:type="dxa"/>
        <w:jc w:val="left"/>
        <w:tblInd w:w="-5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3765"/>
        <w:gridCol w:w="1065"/>
        <w:gridCol w:w="1110"/>
        <w:gridCol w:w="1200"/>
        <w:gridCol w:w="4485"/>
        <w:tblGridChange w:id="0">
          <w:tblGrid>
            <w:gridCol w:w="3420"/>
            <w:gridCol w:w="3765"/>
            <w:gridCol w:w="1065"/>
            <w:gridCol w:w="1110"/>
            <w:gridCol w:w="1200"/>
            <w:gridCol w:w="4485"/>
          </w:tblGrid>
        </w:tblGridChange>
      </w:tblGrid>
      <w:tr>
        <w:trPr>
          <w:cantSplit w:val="0"/>
          <w:trHeight w:val="360" w:hRule="atLeast"/>
          <w:tblHeader w:val="1"/>
        </w:trPr>
        <w:tc>
          <w:tcPr>
            <w:tcBorders>
              <w:top w:color="000000" w:space="0" w:sz="5" w:val="single"/>
              <w:left w:color="000000"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8F">
            <w:pPr>
              <w:widowControl w:val="0"/>
              <w:rPr/>
            </w:pPr>
            <w:r w:rsidDel="00000000" w:rsidR="00000000" w:rsidRPr="00000000">
              <w:rPr>
                <w:b w:val="1"/>
                <w:rtl w:val="0"/>
              </w:rPr>
              <w:t xml:space="preserve">Riskscenario</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90">
            <w:pPr>
              <w:widowControl w:val="0"/>
              <w:rPr/>
            </w:pPr>
            <w:r w:rsidDel="00000000" w:rsidR="00000000" w:rsidRPr="00000000">
              <w:rPr>
                <w:b w:val="1"/>
                <w:rtl w:val="0"/>
              </w:rPr>
              <w:t xml:space="preserve">Förslag på åtgärd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91">
            <w:pPr>
              <w:widowControl w:val="0"/>
              <w:rPr>
                <w:b w:val="1"/>
              </w:rPr>
            </w:pPr>
            <w:r w:rsidDel="00000000" w:rsidR="00000000" w:rsidRPr="00000000">
              <w:rPr>
                <w:b w:val="1"/>
                <w:rtl w:val="0"/>
              </w:rPr>
              <w:t xml:space="preserve">Allvarlighetsgrad</w:t>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92">
            <w:pPr>
              <w:widowControl w:val="0"/>
              <w:rPr>
                <w:b w:val="1"/>
              </w:rPr>
            </w:pPr>
            <w:r w:rsidDel="00000000" w:rsidR="00000000" w:rsidRPr="00000000">
              <w:rPr>
                <w:b w:val="1"/>
                <w:rtl w:val="0"/>
              </w:rPr>
              <w:t xml:space="preserve">Sannolikhet</w:t>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93">
            <w:pPr>
              <w:widowControl w:val="0"/>
              <w:rPr>
                <w:b w:val="1"/>
              </w:rPr>
            </w:pPr>
            <w:r w:rsidDel="00000000" w:rsidR="00000000" w:rsidRPr="00000000">
              <w:rPr>
                <w:b w:val="1"/>
                <w:rtl w:val="0"/>
              </w:rPr>
              <w:t xml:space="preserve">Riskvärde</w:t>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tcPr>
          <w:p w:rsidR="00000000" w:rsidDel="00000000" w:rsidP="00000000" w:rsidRDefault="00000000" w:rsidRPr="00000000" w14:paraId="00000094">
            <w:pPr>
              <w:widowControl w:val="0"/>
              <w:rPr>
                <w:b w:val="1"/>
              </w:rPr>
            </w:pPr>
            <w:r w:rsidDel="00000000" w:rsidR="00000000" w:rsidRPr="00000000">
              <w:rPr>
                <w:b w:val="1"/>
                <w:rtl w:val="0"/>
              </w:rPr>
              <w:t xml:space="preserve">Verksamhetens egna anteckningar</w:t>
            </w:r>
          </w:p>
        </w:tc>
      </w:tr>
      <w:tr>
        <w:trPr>
          <w:cantSplit w:val="0"/>
          <w:trHeight w:val="51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95">
            <w:pPr>
              <w:widowControl w:val="0"/>
              <w:rPr>
                <w:sz w:val="20"/>
                <w:szCs w:val="20"/>
              </w:rPr>
            </w:pPr>
            <w:r w:rsidDel="00000000" w:rsidR="00000000" w:rsidRPr="00000000">
              <w:rPr>
                <w:sz w:val="20"/>
                <w:szCs w:val="20"/>
                <w:rtl w:val="0"/>
              </w:rPr>
              <w:t xml:space="preserve">Risk att information från legitimerad personal till omvårdnadspersonal brister pga förändrade arbetssätt kopplat till begränsningar i vad omvårdnadspersonalen kan läsa i den nya patientjournalen (omvårdnadspersonalen kommer efter övergången endast att kunna läsa det som dokumenteras kopplat till fördelade åtgärder och inte längre ta del av löpande HSL-journal) </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Konsekvensen beror på hur arbetssättet i den egna verksamheten idag ser ut och vilken dokumentation som omvårdnadspersonalen idag tar del av i patientjournalen.  </w:t>
            </w:r>
          </w:p>
          <w:p w:rsidR="00000000" w:rsidDel="00000000" w:rsidP="00000000" w:rsidRDefault="00000000" w:rsidRPr="00000000" w14:paraId="00000097">
            <w:pPr>
              <w:widowControl w:val="0"/>
              <w:rPr>
                <w:sz w:val="20"/>
                <w:szCs w:val="20"/>
              </w:rPr>
            </w:pPr>
            <w:r w:rsidDel="00000000" w:rsidR="00000000" w:rsidRPr="00000000">
              <w:rPr>
                <w:rtl w:val="0"/>
              </w:rPr>
            </w:r>
          </w:p>
          <w:p w:rsidR="00000000" w:rsidDel="00000000" w:rsidP="00000000" w:rsidRDefault="00000000" w:rsidRPr="00000000" w14:paraId="00000098">
            <w:pPr>
              <w:widowControl w:val="0"/>
              <w:numPr>
                <w:ilvl w:val="0"/>
                <w:numId w:val="6"/>
              </w:numPr>
              <w:ind w:left="720" w:hanging="360"/>
              <w:rPr>
                <w:sz w:val="20"/>
                <w:szCs w:val="20"/>
                <w:u w:val="none"/>
              </w:rPr>
            </w:pPr>
            <w:r w:rsidDel="00000000" w:rsidR="00000000" w:rsidRPr="00000000">
              <w:rPr>
                <w:sz w:val="20"/>
                <w:szCs w:val="20"/>
                <w:rtl w:val="0"/>
              </w:rPr>
              <w:t xml:space="preserve">Viktigt med tydliga vårdprocesser. </w:t>
            </w:r>
          </w:p>
          <w:p w:rsidR="00000000" w:rsidDel="00000000" w:rsidP="00000000" w:rsidRDefault="00000000" w:rsidRPr="00000000" w14:paraId="00000099">
            <w:pPr>
              <w:widowControl w:val="0"/>
              <w:numPr>
                <w:ilvl w:val="0"/>
                <w:numId w:val="6"/>
              </w:numPr>
              <w:ind w:left="720" w:hanging="360"/>
              <w:rPr>
                <w:sz w:val="20"/>
                <w:szCs w:val="20"/>
                <w:u w:val="none"/>
              </w:rPr>
            </w:pPr>
            <w:r w:rsidDel="00000000" w:rsidR="00000000" w:rsidRPr="00000000">
              <w:rPr>
                <w:sz w:val="20"/>
                <w:szCs w:val="20"/>
                <w:rtl w:val="0"/>
              </w:rPr>
              <w:t xml:space="preserve">Viktigt med teambaserat arbetssätt med daglig informationsöverföring till omsorgspersonal. </w:t>
            </w:r>
          </w:p>
          <w:p w:rsidR="00000000" w:rsidDel="00000000" w:rsidP="00000000" w:rsidRDefault="00000000" w:rsidRPr="00000000" w14:paraId="0000009A">
            <w:pPr>
              <w:widowControl w:val="0"/>
              <w:numPr>
                <w:ilvl w:val="0"/>
                <w:numId w:val="6"/>
              </w:numPr>
              <w:ind w:left="720" w:hanging="360"/>
              <w:rPr>
                <w:sz w:val="20"/>
                <w:szCs w:val="20"/>
                <w:u w:val="none"/>
              </w:rPr>
            </w:pPr>
            <w:r w:rsidDel="00000000" w:rsidR="00000000" w:rsidRPr="00000000">
              <w:rPr>
                <w:sz w:val="20"/>
                <w:szCs w:val="20"/>
                <w:rtl w:val="0"/>
              </w:rPr>
              <w:t xml:space="preserve">Viktigt med tydlig information vid utbildning både för legitimerad personal samt omvårdnadspersonal och verksamhetschefer. Rutiner i verksamheten behöver skapas för att säkerställa informationsöverföringen mellan leg personal och omvårdnadspersonal. </w:t>
            </w:r>
          </w:p>
          <w:p w:rsidR="00000000" w:rsidDel="00000000" w:rsidP="00000000" w:rsidRDefault="00000000" w:rsidRPr="00000000" w14:paraId="0000009B">
            <w:pPr>
              <w:widowControl w:val="0"/>
              <w:numPr>
                <w:ilvl w:val="0"/>
                <w:numId w:val="6"/>
              </w:numPr>
              <w:ind w:left="720" w:hanging="360"/>
              <w:rPr>
                <w:sz w:val="20"/>
                <w:szCs w:val="20"/>
                <w:u w:val="none"/>
              </w:rPr>
            </w:pPr>
            <w:r w:rsidDel="00000000" w:rsidR="00000000" w:rsidRPr="00000000">
              <w:rPr>
                <w:sz w:val="20"/>
                <w:szCs w:val="20"/>
                <w:rtl w:val="0"/>
              </w:rPr>
              <w:t xml:space="preserve">APT-material kommer att tillgängligöras. </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9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9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9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9F">
            <w:pPr>
              <w:widowControl w:val="0"/>
              <w:rPr>
                <w:sz w:val="20"/>
                <w:szCs w:val="20"/>
              </w:rPr>
            </w:pPr>
            <w:r w:rsidDel="00000000" w:rsidR="00000000" w:rsidRPr="00000000">
              <w:rPr>
                <w:rtl w:val="0"/>
              </w:rPr>
            </w:r>
          </w:p>
        </w:tc>
      </w:tr>
      <w:tr>
        <w:trPr>
          <w:cantSplit w:val="0"/>
          <w:trHeight w:val="51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Risk för frustration hos omvårdnadspersonal för att de inte längre kan ta del av all information som de tidigare har kunnat. Kan leda till felaktigt arbetssätt, information och dokumentation för Hälsoärendet.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A1">
            <w:pPr>
              <w:widowControl w:val="0"/>
              <w:numPr>
                <w:ilvl w:val="0"/>
                <w:numId w:val="1"/>
              </w:numPr>
              <w:ind w:left="720" w:hanging="360"/>
              <w:rPr>
                <w:sz w:val="20"/>
                <w:szCs w:val="20"/>
                <w:u w:val="none"/>
              </w:rPr>
            </w:pPr>
            <w:r w:rsidDel="00000000" w:rsidR="00000000" w:rsidRPr="00000000">
              <w:rPr>
                <w:sz w:val="20"/>
                <w:szCs w:val="20"/>
                <w:rtl w:val="0"/>
              </w:rPr>
              <w:t xml:space="preserve">APT material för alla utförare.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A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A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A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A5">
            <w:pPr>
              <w:widowControl w:val="0"/>
              <w:rPr>
                <w:sz w:val="20"/>
                <w:szCs w:val="20"/>
              </w:rPr>
            </w:pPr>
            <w:r w:rsidDel="00000000" w:rsidR="00000000" w:rsidRPr="00000000">
              <w:rPr>
                <w:rtl w:val="0"/>
              </w:rPr>
            </w:r>
          </w:p>
        </w:tc>
      </w:tr>
      <w:tr>
        <w:trPr>
          <w:cantSplit w:val="0"/>
          <w:trHeight w:val="160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Risk för ökad arbetsbelastning vid avslut och flytt av patient mellan verksamheter relaterat till nytt arbetssätt. Kan leda till patientsäkerhetsrisker om informationsöverföringen brister. </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A7">
            <w:pPr>
              <w:widowControl w:val="0"/>
              <w:numPr>
                <w:ilvl w:val="0"/>
                <w:numId w:val="22"/>
              </w:numPr>
              <w:ind w:left="720" w:hanging="360"/>
              <w:rPr>
                <w:sz w:val="20"/>
                <w:szCs w:val="20"/>
                <w:u w:val="none"/>
              </w:rPr>
            </w:pPr>
            <w:r w:rsidDel="00000000" w:rsidR="00000000" w:rsidRPr="00000000">
              <w:rPr>
                <w:sz w:val="20"/>
                <w:szCs w:val="20"/>
                <w:rtl w:val="0"/>
              </w:rPr>
              <w:t xml:space="preserve">Sökord Epikris skapat för att det ska ge en sammanfattning och säkerställa informationsöverföring.Tydligare avslut behöver göras då det inte går att flytta med information längre. Rutin framtagen för avslut och flytt.</w:t>
            </w:r>
          </w:p>
          <w:p w:rsidR="00000000" w:rsidDel="00000000" w:rsidP="00000000" w:rsidRDefault="00000000" w:rsidRPr="00000000" w14:paraId="000000A8">
            <w:pPr>
              <w:widowControl w:val="0"/>
              <w:numPr>
                <w:ilvl w:val="0"/>
                <w:numId w:val="22"/>
              </w:numPr>
              <w:ind w:left="720" w:hanging="360"/>
              <w:rPr>
                <w:sz w:val="20"/>
                <w:szCs w:val="20"/>
                <w:u w:val="none"/>
              </w:rPr>
            </w:pPr>
            <w:r w:rsidDel="00000000" w:rsidR="00000000" w:rsidRPr="00000000">
              <w:rPr>
                <w:sz w:val="20"/>
                <w:szCs w:val="20"/>
                <w:rtl w:val="0"/>
              </w:rPr>
              <w:t xml:space="preserve">Konsekvensen beror på omfattningen av antal avslut och flyttar som verksamheten hanterar. Berör främst korttidsboende och hemsjukvård. Korttidsverksamhet särskilt hög konsekvens.  </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A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A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A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A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Risk att viktig information missas för patienter med växelvård då man inte längre kan ta del av andra utförares pågående processer som tidigare och att man inte tagit till sig nytt arbetssätt.</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AE">
            <w:pPr>
              <w:widowControl w:val="0"/>
              <w:numPr>
                <w:ilvl w:val="0"/>
                <w:numId w:val="29"/>
              </w:numPr>
              <w:ind w:left="720" w:hanging="360"/>
              <w:rPr>
                <w:sz w:val="20"/>
                <w:szCs w:val="20"/>
                <w:u w:val="none"/>
              </w:rPr>
            </w:pPr>
            <w:r w:rsidDel="00000000" w:rsidR="00000000" w:rsidRPr="00000000">
              <w:rPr>
                <w:sz w:val="20"/>
                <w:szCs w:val="20"/>
                <w:rtl w:val="0"/>
              </w:rPr>
              <w:t xml:space="preserve">Tydlig information om förändrat arbetssätt vid växelvård i samband med utbildningarna (man ska dokumentera under sökordet pågående vård för överrapportering.</w:t>
            </w:r>
          </w:p>
          <w:p w:rsidR="00000000" w:rsidDel="00000000" w:rsidP="00000000" w:rsidRDefault="00000000" w:rsidRPr="00000000" w14:paraId="000000AF">
            <w:pPr>
              <w:widowControl w:val="0"/>
              <w:ind w:left="0" w:firstLine="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B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B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B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B3">
            <w:pPr>
              <w:widowControl w:val="0"/>
              <w:rPr>
                <w:sz w:val="20"/>
                <w:szCs w:val="20"/>
              </w:rPr>
            </w:pPr>
            <w:r w:rsidDel="00000000" w:rsidR="00000000" w:rsidRPr="00000000">
              <w:rPr>
                <w:rtl w:val="0"/>
              </w:rPr>
            </w:r>
          </w:p>
        </w:tc>
      </w:tr>
      <w:tr>
        <w:trPr>
          <w:cantSplit w:val="0"/>
          <w:trHeight w:val="118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B4">
            <w:pPr>
              <w:widowControl w:val="0"/>
              <w:rPr>
                <w:sz w:val="20"/>
                <w:szCs w:val="20"/>
              </w:rPr>
            </w:pPr>
            <w:r w:rsidDel="00000000" w:rsidR="00000000" w:rsidRPr="00000000">
              <w:rPr>
                <w:sz w:val="20"/>
                <w:szCs w:val="20"/>
                <w:rtl w:val="0"/>
              </w:rPr>
              <w:t xml:space="preserve">Risk att legitimerad personal tror att dokumentation ska fortsätta ske i patientjournalen 13:e maj. Kan leda till ökad support, frustration och förvirring.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B5">
            <w:pPr>
              <w:widowControl w:val="0"/>
              <w:numPr>
                <w:ilvl w:val="0"/>
                <w:numId w:val="19"/>
              </w:numPr>
              <w:ind w:left="720" w:hanging="360"/>
              <w:rPr>
                <w:sz w:val="20"/>
                <w:szCs w:val="20"/>
                <w:u w:val="none"/>
              </w:rPr>
            </w:pPr>
            <w:r w:rsidDel="00000000" w:rsidR="00000000" w:rsidRPr="00000000">
              <w:rPr>
                <w:sz w:val="20"/>
                <w:szCs w:val="20"/>
                <w:rtl w:val="0"/>
              </w:rPr>
              <w:t xml:space="preserve">Tydligt kommunikationsmaterial</w:t>
            </w:r>
          </w:p>
          <w:p w:rsidR="00000000" w:rsidDel="00000000" w:rsidP="00000000" w:rsidRDefault="00000000" w:rsidRPr="00000000" w14:paraId="000000B6">
            <w:pPr>
              <w:widowControl w:val="0"/>
              <w:numPr>
                <w:ilvl w:val="0"/>
                <w:numId w:val="19"/>
              </w:numPr>
              <w:ind w:left="720" w:hanging="360"/>
              <w:rPr>
                <w:sz w:val="20"/>
                <w:szCs w:val="20"/>
                <w:u w:val="none"/>
              </w:rPr>
            </w:pPr>
            <w:r w:rsidDel="00000000" w:rsidR="00000000" w:rsidRPr="00000000">
              <w:rPr>
                <w:sz w:val="20"/>
                <w:szCs w:val="20"/>
                <w:rtl w:val="0"/>
              </w:rPr>
              <w:t xml:space="preserve">Information via hemsida. </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B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B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B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tcPr>
          <w:p w:rsidR="00000000" w:rsidDel="00000000" w:rsidP="00000000" w:rsidRDefault="00000000" w:rsidRPr="00000000" w14:paraId="000000BA">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Risk för att omvårdnadspersonal dokumenterar i TES-processerna trots att de inte ska dokumentera där utan de ska dokumentera i andra processer. Leder till felaktig dokumentation.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BC">
            <w:pPr>
              <w:widowControl w:val="0"/>
              <w:numPr>
                <w:ilvl w:val="0"/>
                <w:numId w:val="10"/>
              </w:numPr>
              <w:ind w:left="720" w:hanging="360"/>
              <w:rPr>
                <w:sz w:val="20"/>
                <w:szCs w:val="20"/>
                <w:u w:val="none"/>
              </w:rPr>
            </w:pPr>
            <w:r w:rsidDel="00000000" w:rsidR="00000000" w:rsidRPr="00000000">
              <w:rPr>
                <w:sz w:val="20"/>
                <w:szCs w:val="20"/>
                <w:rtl w:val="0"/>
              </w:rPr>
              <w:t xml:space="preserve">Tydlig utbildning samt informationsmaterial.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B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B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B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C0">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Risk att legitimerad personal inte minns hur de ska göra efter utbildningen,ex.om det går lång tid mellan utbildning och när dokumentation ska ske i Hälsoärendet. Kan leda till ökat behov av support, stress och felaktigheter.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C2">
            <w:pPr>
              <w:widowControl w:val="0"/>
              <w:numPr>
                <w:ilvl w:val="0"/>
                <w:numId w:val="14"/>
              </w:numPr>
              <w:ind w:left="720" w:hanging="360"/>
              <w:rPr>
                <w:sz w:val="20"/>
                <w:szCs w:val="20"/>
                <w:u w:val="none"/>
              </w:rPr>
            </w:pPr>
            <w:r w:rsidDel="00000000" w:rsidR="00000000" w:rsidRPr="00000000">
              <w:rPr>
                <w:sz w:val="20"/>
                <w:szCs w:val="20"/>
                <w:rtl w:val="0"/>
              </w:rPr>
              <w:t xml:space="preserve">Stöddokument på hemsidan</w:t>
            </w:r>
          </w:p>
          <w:p w:rsidR="00000000" w:rsidDel="00000000" w:rsidP="00000000" w:rsidRDefault="00000000" w:rsidRPr="00000000" w14:paraId="000000C3">
            <w:pPr>
              <w:widowControl w:val="0"/>
              <w:numPr>
                <w:ilvl w:val="0"/>
                <w:numId w:val="14"/>
              </w:numPr>
              <w:ind w:left="720" w:hanging="360"/>
              <w:rPr>
                <w:sz w:val="20"/>
                <w:szCs w:val="20"/>
                <w:u w:val="none"/>
              </w:rPr>
            </w:pPr>
            <w:r w:rsidDel="00000000" w:rsidR="00000000" w:rsidRPr="00000000">
              <w:rPr>
                <w:sz w:val="20"/>
                <w:szCs w:val="20"/>
                <w:rtl w:val="0"/>
              </w:rPr>
              <w:t xml:space="preserve">Support</w:t>
            </w:r>
          </w:p>
          <w:p w:rsidR="00000000" w:rsidDel="00000000" w:rsidP="00000000" w:rsidRDefault="00000000" w:rsidRPr="00000000" w14:paraId="000000C4">
            <w:pPr>
              <w:widowControl w:val="0"/>
              <w:numPr>
                <w:ilvl w:val="0"/>
                <w:numId w:val="14"/>
              </w:numPr>
              <w:ind w:left="720" w:hanging="360"/>
              <w:rPr>
                <w:sz w:val="20"/>
                <w:szCs w:val="20"/>
                <w:u w:val="none"/>
              </w:rPr>
            </w:pPr>
            <w:r w:rsidDel="00000000" w:rsidR="00000000" w:rsidRPr="00000000">
              <w:rPr>
                <w:sz w:val="20"/>
                <w:szCs w:val="20"/>
                <w:rtl w:val="0"/>
              </w:rPr>
              <w:t xml:space="preserve">FAQ.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C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C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C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C8">
            <w:pPr>
              <w:widowControl w:val="0"/>
              <w:rPr>
                <w:sz w:val="20"/>
                <w:szCs w:val="20"/>
              </w:rPr>
            </w:pPr>
            <w:r w:rsidDel="00000000" w:rsidR="00000000" w:rsidRPr="00000000">
              <w:rPr>
                <w:rtl w:val="0"/>
              </w:rPr>
            </w:r>
          </w:p>
        </w:tc>
      </w:tr>
      <w:tr>
        <w:trPr>
          <w:cantSplit w:val="0"/>
          <w:trHeight w:val="10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Risk att det är svårt att hitta tidigare dokumenterad information (från annan utförare). Kan leda till frustration och svårighet att göra en bedömning om all information finns som behöver finnas där.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CA">
            <w:pPr>
              <w:widowControl w:val="0"/>
              <w:numPr>
                <w:ilvl w:val="0"/>
                <w:numId w:val="15"/>
              </w:numPr>
              <w:ind w:left="720" w:hanging="360"/>
              <w:rPr>
                <w:sz w:val="20"/>
                <w:szCs w:val="20"/>
                <w:u w:val="none"/>
              </w:rPr>
            </w:pPr>
            <w:r w:rsidDel="00000000" w:rsidR="00000000" w:rsidRPr="00000000">
              <w:rPr>
                <w:sz w:val="20"/>
                <w:szCs w:val="20"/>
                <w:rtl w:val="0"/>
              </w:rPr>
              <w:t xml:space="preserve">Tydligt utbildningsmaterial.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C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C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C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CE">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Risk att verksamhetschefer för omvårdnadspersonal inte har tillräckligt underlag för att utreda avvikelser som tidigare då de har en mer begränsad läsbehörighet i Hälsoärendet (beror på systemet, samma som ovan). Kan leda till bristande information och/eller försening vid utredning av avvikelser. </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D0">
            <w:pPr>
              <w:widowControl w:val="0"/>
              <w:numPr>
                <w:ilvl w:val="0"/>
                <w:numId w:val="27"/>
              </w:numPr>
              <w:ind w:left="720" w:hanging="360"/>
              <w:rPr>
                <w:sz w:val="20"/>
                <w:szCs w:val="20"/>
                <w:u w:val="none"/>
              </w:rPr>
            </w:pPr>
            <w:r w:rsidDel="00000000" w:rsidR="00000000" w:rsidRPr="00000000">
              <w:rPr>
                <w:sz w:val="20"/>
                <w:szCs w:val="20"/>
                <w:rtl w:val="0"/>
              </w:rPr>
              <w:t xml:space="preserve">Tydligt utbildningsmaterial.</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D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D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D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D4">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D5">
            <w:pPr>
              <w:widowControl w:val="0"/>
              <w:rPr>
                <w:sz w:val="20"/>
                <w:szCs w:val="20"/>
              </w:rPr>
            </w:pPr>
            <w:r w:rsidDel="00000000" w:rsidR="00000000" w:rsidRPr="00000000">
              <w:rPr>
                <w:sz w:val="20"/>
                <w:szCs w:val="20"/>
                <w:rtl w:val="0"/>
              </w:rPr>
              <w:t xml:space="preserve">Risk att frustration skapas hos verksamhetschefer för att de inte längre kan ta del av information som de tidigare har kunnat ta del av. Kan leda till felaktigt arbetssätt, information och dokumentation för Hälsoärendet.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D6">
            <w:pPr>
              <w:widowControl w:val="0"/>
              <w:numPr>
                <w:ilvl w:val="0"/>
                <w:numId w:val="3"/>
              </w:numPr>
              <w:ind w:left="720" w:hanging="360"/>
              <w:rPr>
                <w:sz w:val="20"/>
                <w:szCs w:val="20"/>
                <w:u w:val="none"/>
              </w:rPr>
            </w:pPr>
            <w:r w:rsidDel="00000000" w:rsidR="00000000" w:rsidRPr="00000000">
              <w:rPr>
                <w:sz w:val="20"/>
                <w:szCs w:val="20"/>
                <w:rtl w:val="0"/>
              </w:rPr>
              <w:t xml:space="preserve">Tydligt utbildningsmaterial.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D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D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D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DA">
            <w:pPr>
              <w:widowControl w:val="0"/>
              <w:rPr>
                <w:sz w:val="20"/>
                <w:szCs w:val="20"/>
              </w:rPr>
            </w:pPr>
            <w:r w:rsidDel="00000000" w:rsidR="00000000" w:rsidRPr="00000000">
              <w:rPr>
                <w:rtl w:val="0"/>
              </w:rPr>
            </w:r>
          </w:p>
        </w:tc>
      </w:tr>
      <w:tr>
        <w:trPr>
          <w:cantSplit w:val="0"/>
          <w:trHeight w:val="1097.3876953124998"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Risk att dokumentation tar längre tid efter implementering av det nya systemet (eftersom det är nytt) vilket leder till ökad arbetsbelastning för berörd personal.</w:t>
            </w:r>
          </w:p>
          <w:p w:rsidR="00000000" w:rsidDel="00000000" w:rsidP="00000000" w:rsidRDefault="00000000" w:rsidRPr="00000000" w14:paraId="000000D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DD">
            <w:pPr>
              <w:widowControl w:val="0"/>
              <w:numPr>
                <w:ilvl w:val="0"/>
                <w:numId w:val="28"/>
              </w:numPr>
              <w:ind w:left="720" w:hanging="360"/>
              <w:rPr>
                <w:sz w:val="20"/>
                <w:szCs w:val="20"/>
                <w:u w:val="none"/>
              </w:rPr>
            </w:pPr>
            <w:r w:rsidDel="00000000" w:rsidR="00000000" w:rsidRPr="00000000">
              <w:rPr>
                <w:sz w:val="20"/>
                <w:szCs w:val="20"/>
                <w:rtl w:val="0"/>
              </w:rPr>
              <w:t xml:space="preserve">Tydligt utbildningsmaterial.</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D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D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E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tcPr>
          <w:p w:rsidR="00000000" w:rsidDel="00000000" w:rsidP="00000000" w:rsidRDefault="00000000" w:rsidRPr="00000000" w14:paraId="000000E1">
            <w:pPr>
              <w:widowControl w:val="0"/>
              <w:rPr>
                <w:sz w:val="20"/>
                <w:szCs w:val="20"/>
              </w:rPr>
            </w:pPr>
            <w:r w:rsidDel="00000000" w:rsidR="00000000" w:rsidRPr="00000000">
              <w:rPr>
                <w:rtl w:val="0"/>
              </w:rPr>
            </w:r>
          </w:p>
        </w:tc>
      </w:tr>
      <w:tr>
        <w:trPr>
          <w:cantSplit w:val="0"/>
          <w:trHeight w:val="1334.2529296874998"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E2">
            <w:pPr>
              <w:widowControl w:val="0"/>
              <w:rPr>
                <w:sz w:val="20"/>
                <w:szCs w:val="20"/>
              </w:rPr>
            </w:pPr>
            <w:r w:rsidDel="00000000" w:rsidR="00000000" w:rsidRPr="00000000">
              <w:rPr>
                <w:sz w:val="20"/>
                <w:szCs w:val="20"/>
                <w:rtl w:val="0"/>
              </w:rPr>
              <w:t xml:space="preserve">Risk att ny personal (som inte är ordinarie och/eller har arbetat länge) inte kan börja arbeta så snabbt som man önskar på grund av att de behöver utbildas i det nya systemet. Detta kan bero på flera saker men till exempel att chefer glömmer/tänker på att anmäla personal till utbildning i tid.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E3">
            <w:pPr>
              <w:widowControl w:val="0"/>
              <w:numPr>
                <w:ilvl w:val="0"/>
                <w:numId w:val="21"/>
              </w:numPr>
              <w:ind w:left="720" w:hanging="360"/>
              <w:rPr>
                <w:sz w:val="20"/>
                <w:szCs w:val="20"/>
                <w:u w:val="none"/>
              </w:rPr>
            </w:pPr>
            <w:r w:rsidDel="00000000" w:rsidR="00000000" w:rsidRPr="00000000">
              <w:rPr>
                <w:sz w:val="20"/>
                <w:szCs w:val="20"/>
                <w:rtl w:val="0"/>
              </w:rPr>
              <w:t xml:space="preserve">Tydliga rutiner. </w:t>
            </w:r>
          </w:p>
          <w:p w:rsidR="00000000" w:rsidDel="00000000" w:rsidP="00000000" w:rsidRDefault="00000000" w:rsidRPr="00000000" w14:paraId="000000E4">
            <w:pPr>
              <w:widowControl w:val="0"/>
              <w:numPr>
                <w:ilvl w:val="0"/>
                <w:numId w:val="21"/>
              </w:numPr>
              <w:ind w:left="720" w:hanging="360"/>
              <w:rPr>
                <w:sz w:val="20"/>
                <w:szCs w:val="20"/>
                <w:u w:val="none"/>
              </w:rPr>
            </w:pPr>
            <w:r w:rsidDel="00000000" w:rsidR="00000000" w:rsidRPr="00000000">
              <w:rPr>
                <w:sz w:val="20"/>
                <w:szCs w:val="20"/>
                <w:rtl w:val="0"/>
              </w:rPr>
              <w:t xml:space="preserve">Verksamheten gör en egen bedömning utifrån egen risk-och konsekvensanalys.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E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E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E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E8">
            <w:pPr>
              <w:widowControl w:val="0"/>
              <w:rPr>
                <w:sz w:val="20"/>
                <w:szCs w:val="20"/>
              </w:rPr>
            </w:pPr>
            <w:r w:rsidDel="00000000" w:rsidR="00000000" w:rsidRPr="00000000">
              <w:rPr>
                <w:rtl w:val="0"/>
              </w:rPr>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tabs>
          <w:tab w:val="center" w:leader="none" w:pos="4153"/>
          <w:tab w:val="right" w:leader="none" w:pos="8306"/>
        </w:tabs>
        <w:rPr/>
      </w:pPr>
      <w:r w:rsidDel="00000000" w:rsidR="00000000" w:rsidRPr="00000000">
        <w:rPr>
          <w:rtl w:val="0"/>
        </w:rPr>
      </w:r>
    </w:p>
    <w:sectPr>
      <w:headerReference r:id="rId6"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sz w:val="2"/>
        <w:szCs w:val="2"/>
      </w:rPr>
    </w:pPr>
    <w:r w:rsidDel="00000000" w:rsidR="00000000" w:rsidRPr="00000000">
      <w:rPr>
        <w:rtl w:val="0"/>
      </w:rPr>
    </w:r>
  </w:p>
  <w:tbl>
    <w:tblPr>
      <w:tblStyle w:val="Table3"/>
      <w:tblpPr w:leftFromText="180" w:rightFromText="180" w:topFromText="180" w:bottomFromText="180" w:vertAnchor="text" w:horzAnchor="text" w:tblpX="3075" w:tblpY="0"/>
      <w:tblW w:w="13954.0" w:type="dxa"/>
      <w:jc w:val="left"/>
      <w:tblLayout w:type="fixed"/>
      <w:tblLook w:val="0600"/>
    </w:tblPr>
    <w:tblGrid>
      <w:gridCol w:w="1350"/>
      <w:gridCol w:w="1860"/>
      <w:gridCol w:w="780"/>
      <w:gridCol w:w="9964"/>
      <w:tblGridChange w:id="0">
        <w:tblGrid>
          <w:gridCol w:w="1350"/>
          <w:gridCol w:w="1860"/>
          <w:gridCol w:w="780"/>
          <w:gridCol w:w="9964"/>
        </w:tblGrid>
      </w:tblGridChange>
    </w:tblGrid>
    <w:tr>
      <w:trPr>
        <w:cantSplit w:val="1"/>
        <w:trHeight w:val="283.46456692913387" w:hRule="atLeast"/>
        <w:tblHeader w:val="0"/>
      </w:trPr>
      <w:tc>
        <w:tcPr>
          <w:vMerge w:val="restart"/>
          <w:tcMar>
            <w:top w:w="28.34645669291339" w:type="dxa"/>
            <w:left w:w="28.34645669291339" w:type="dxa"/>
            <w:bottom w:w="28.34645669291339" w:type="dxa"/>
            <w:right w:w="28.34645669291339" w:type="dxa"/>
          </w:tcMar>
        </w:tcPr>
        <w:p w:rsidR="00000000" w:rsidDel="00000000" w:rsidP="00000000" w:rsidRDefault="00000000" w:rsidRPr="00000000" w14:paraId="000000EC">
          <w:pPr>
            <w:widowControl w:val="0"/>
            <w:spacing w:line="240" w:lineRule="auto"/>
            <w:rPr/>
          </w:pPr>
          <w:r w:rsidDel="00000000" w:rsidR="00000000" w:rsidRPr="00000000">
            <w:rPr>
              <w:rtl w:val="0"/>
            </w:rPr>
          </w:r>
        </w:p>
      </w:tc>
      <w:tc>
        <w:tcPr>
          <w:vMerge w:val="restart"/>
          <w:tcMar>
            <w:top w:w="28.34645669291339" w:type="dxa"/>
            <w:left w:w="28.34645669291339" w:type="dxa"/>
            <w:bottom w:w="28.34645669291339" w:type="dxa"/>
            <w:right w:w="28.34645669291339" w:type="dxa"/>
          </w:tcMar>
        </w:tcPr>
        <w:p w:rsidR="00000000" w:rsidDel="00000000" w:rsidP="00000000" w:rsidRDefault="00000000" w:rsidRPr="00000000" w14:paraId="000000ED">
          <w:pPr>
            <w:widowControl w:val="0"/>
            <w:spacing w:line="240" w:lineRule="auto"/>
            <w:rPr/>
          </w:pPr>
          <w:r w:rsidDel="00000000" w:rsidR="00000000" w:rsidRPr="00000000">
            <w:rPr>
              <w:rtl w:val="0"/>
            </w:rPr>
          </w:r>
        </w:p>
      </w:tc>
      <w:tc>
        <w:tcPr>
          <w:gridSpan w:val="2"/>
          <w:vMerge w:val="restart"/>
          <w:tcMar>
            <w:top w:w="28.34645669291339" w:type="dxa"/>
            <w:left w:w="28.34645669291339" w:type="dxa"/>
            <w:bottom w:w="28.34645669291339" w:type="dxa"/>
            <w:right w:w="28.34645669291339" w:type="dxa"/>
          </w:tcMar>
        </w:tcPr>
        <w:p w:rsidR="00000000" w:rsidDel="00000000" w:rsidP="00000000" w:rsidRDefault="00000000" w:rsidRPr="00000000" w14:paraId="000000EE">
          <w:pPr>
            <w:widowControl w:val="0"/>
            <w:spacing w:line="240" w:lineRule="auto"/>
            <w:ind w:right="2554.015748031497"/>
            <w:jc w:val="right"/>
            <w:rPr/>
          </w:pPr>
          <w:r w:rsidDel="00000000" w:rsidR="00000000" w:rsidRPr="00000000">
            <w:rPr>
              <w:rtl w:val="0"/>
            </w:rPr>
          </w:r>
        </w:p>
      </w:tc>
    </w:tr>
    <w:tr>
      <w:trPr>
        <w:cantSplit w:val="1"/>
        <w:trHeight w:val="220" w:hRule="atLeast"/>
        <w:tblHeader w:val="0"/>
      </w:trPr>
      <w:tc>
        <w:tcPr>
          <w:vMerge w:val="continue"/>
          <w:tcMar>
            <w:top w:w="28.34645669291339" w:type="dxa"/>
            <w:left w:w="28.34645669291339" w:type="dxa"/>
            <w:bottom w:w="28.34645669291339" w:type="dxa"/>
            <w:right w:w="28.34645669291339" w:type="dxa"/>
          </w:tcMar>
        </w:tcPr>
        <w:p w:rsidR="00000000" w:rsidDel="00000000" w:rsidP="00000000" w:rsidRDefault="00000000" w:rsidRPr="00000000" w14:paraId="000000F0">
          <w:pPr>
            <w:widowControl w:val="0"/>
            <w:spacing w:line="240" w:lineRule="auto"/>
            <w:rPr/>
          </w:pPr>
          <w:r w:rsidDel="00000000" w:rsidR="00000000" w:rsidRPr="00000000">
            <w:rPr>
              <w:rtl w:val="0"/>
            </w:rPr>
          </w:r>
        </w:p>
      </w:tc>
      <w:tc>
        <w:tcPr>
          <w:vMerge w:val="continue"/>
          <w:tcMar>
            <w:top w:w="28.34645669291339" w:type="dxa"/>
            <w:left w:w="28.34645669291339" w:type="dxa"/>
            <w:bottom w:w="28.34645669291339" w:type="dxa"/>
            <w:right w:w="28.34645669291339" w:type="dxa"/>
          </w:tcMar>
        </w:tcPr>
        <w:p w:rsidR="00000000" w:rsidDel="00000000" w:rsidP="00000000" w:rsidRDefault="00000000" w:rsidRPr="00000000" w14:paraId="000000F1">
          <w:pPr>
            <w:widowControl w:val="0"/>
            <w:spacing w:line="240" w:lineRule="auto"/>
            <w:rPr/>
          </w:pPr>
          <w:r w:rsidDel="00000000" w:rsidR="00000000" w:rsidRPr="00000000">
            <w:rPr>
              <w:rtl w:val="0"/>
            </w:rPr>
          </w:r>
        </w:p>
      </w:tc>
      <w:tc>
        <w:tcPr>
          <w:gridSpan w:val="2"/>
          <w:vMerge w:val="continue"/>
          <w:tcMar>
            <w:top w:w="28.34645669291339" w:type="dxa"/>
            <w:left w:w="28.34645669291339" w:type="dxa"/>
            <w:bottom w:w="28.34645669291339" w:type="dxa"/>
            <w:right w:w="28.34645669291339" w:type="dxa"/>
          </w:tcMar>
        </w:tcPr>
        <w:p w:rsidR="00000000" w:rsidDel="00000000" w:rsidP="00000000" w:rsidRDefault="00000000" w:rsidRPr="00000000" w14:paraId="000000F2">
          <w:pPr>
            <w:widowControl w:val="0"/>
            <w:spacing w:line="240" w:lineRule="auto"/>
            <w:rPr/>
          </w:pPr>
          <w:r w:rsidDel="00000000" w:rsidR="00000000" w:rsidRPr="00000000">
            <w:rPr>
              <w:rtl w:val="0"/>
            </w:rPr>
          </w:r>
        </w:p>
      </w:tc>
    </w:tr>
  </w:tbl>
  <w:p w:rsidR="00000000" w:rsidDel="00000000" w:rsidP="00000000" w:rsidRDefault="00000000" w:rsidRPr="00000000" w14:paraId="000000F4">
    <w:pPr>
      <w:tabs>
        <w:tab w:val="center" w:leader="none" w:pos="4153"/>
        <w:tab w:val="right" w:leader="none" w:pos="8306"/>
      </w:tabs>
      <w:rPr>
        <w:sz w:val="2"/>
        <w:szCs w:val="2"/>
      </w:rPr>
    </w:pPr>
    <w:r w:rsidDel="00000000" w:rsidR="00000000" w:rsidRPr="00000000">
      <w:rPr>
        <w:rtl w:val="0"/>
      </w:rPr>
    </w:r>
  </w:p>
  <w:tbl>
    <w:tblPr>
      <w:tblStyle w:val="Table4"/>
      <w:tblpPr w:leftFromText="180" w:rightFromText="180" w:topFromText="180" w:bottomFromText="180" w:vertAnchor="text" w:horzAnchor="text" w:tblpX="0" w:tblpY="0"/>
      <w:tblW w:w="13954.0" w:type="dxa"/>
      <w:jc w:val="left"/>
      <w:tblLayout w:type="fixed"/>
      <w:tblLook w:val="0600"/>
    </w:tblPr>
    <w:tblGrid>
      <w:gridCol w:w="3853.065971872347"/>
      <w:gridCol w:w="1263.091162964776"/>
      <w:gridCol w:w="1263.091162964776"/>
      <w:gridCol w:w="3789.273488894328"/>
      <w:gridCol w:w="3785.4782133037734"/>
      <w:tblGridChange w:id="0">
        <w:tblGrid>
          <w:gridCol w:w="3853.065971872347"/>
          <w:gridCol w:w="1263.091162964776"/>
          <w:gridCol w:w="1263.091162964776"/>
          <w:gridCol w:w="3789.273488894328"/>
          <w:gridCol w:w="3785.4782133037734"/>
        </w:tblGrid>
      </w:tblGridChange>
    </w:tblGrid>
    <w:tr>
      <w:trPr>
        <w:cantSplit w:val="1"/>
        <w:trHeight w:val="984.5678710937501" w:hRule="atLeast"/>
        <w:tblHeader w:val="0"/>
      </w:trPr>
      <w:tc>
        <w:tcPr>
          <w:tcMar>
            <w:top w:w="0.0" w:type="dxa"/>
            <w:left w:w="0.0" w:type="dxa"/>
            <w:bottom w:w="0.0" w:type="dxa"/>
            <w:right w:w="0.0" w:type="dxa"/>
          </w:tcMar>
        </w:tcPr>
        <w:p w:rsidR="00000000" w:rsidDel="00000000" w:rsidP="00000000" w:rsidRDefault="00000000" w:rsidRPr="00000000" w14:paraId="000000F5">
          <w:pPr>
            <w:rPr/>
          </w:pPr>
          <w:r w:rsidDel="00000000" w:rsidR="00000000" w:rsidRPr="00000000">
            <w:rPr/>
            <w:drawing>
              <wp:inline distB="114300" distT="114300" distL="114300" distR="114300">
                <wp:extent cx="1911600" cy="540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1600" cy="540000"/>
                        </a:xfrm>
                        <a:prstGeom prst="rect"/>
                        <a:ln/>
                      </pic:spPr>
                    </pic:pic>
                  </a:graphicData>
                </a:graphic>
              </wp:inline>
            </w:drawing>
          </w:r>
          <w:r w:rsidDel="00000000" w:rsidR="00000000" w:rsidRPr="00000000">
            <w:rPr>
              <w:rtl w:val="0"/>
            </w:rPr>
          </w:r>
        </w:p>
      </w:tc>
      <w:tc>
        <w:tcPr>
          <w:vMerge w:val="restart"/>
          <w:tcMar>
            <w:top w:w="28.34645669291339" w:type="dxa"/>
            <w:left w:w="28.34645669291339" w:type="dxa"/>
            <w:bottom w:w="28.34645669291339" w:type="dxa"/>
            <w:right w:w="28.34645669291339" w:type="dxa"/>
          </w:tcMar>
        </w:tcPr>
        <w:p w:rsidR="00000000" w:rsidDel="00000000" w:rsidP="00000000" w:rsidRDefault="00000000" w:rsidRPr="00000000" w14:paraId="000000F6">
          <w:pPr>
            <w:widowControl w:val="0"/>
            <w:spacing w:line="240" w:lineRule="auto"/>
            <w:rPr/>
          </w:pPr>
          <w:r w:rsidDel="00000000" w:rsidR="00000000" w:rsidRPr="00000000">
            <w:rPr>
              <w:rtl w:val="0"/>
            </w:rPr>
          </w:r>
        </w:p>
      </w:tc>
      <w:tc>
        <w:tcPr>
          <w:vMerge w:val="restart"/>
          <w:tcMar>
            <w:top w:w="28.34645669291339" w:type="dxa"/>
            <w:left w:w="28.34645669291339" w:type="dxa"/>
            <w:bottom w:w="28.34645669291339" w:type="dxa"/>
            <w:right w:w="28.34645669291339" w:type="dxa"/>
          </w:tcMar>
        </w:tcPr>
        <w:p w:rsidR="00000000" w:rsidDel="00000000" w:rsidP="00000000" w:rsidRDefault="00000000" w:rsidRPr="00000000" w14:paraId="000000F7">
          <w:pPr>
            <w:widowControl w:val="0"/>
            <w:spacing w:line="240" w:lineRule="auto"/>
            <w:rPr/>
          </w:pPr>
          <w:r w:rsidDel="00000000" w:rsidR="00000000" w:rsidRPr="00000000">
            <w:rPr>
              <w:rtl w:val="0"/>
            </w:rPr>
          </w:r>
        </w:p>
        <w:p w:rsidR="00000000" w:rsidDel="00000000" w:rsidP="00000000" w:rsidRDefault="00000000" w:rsidRPr="00000000" w14:paraId="000000F8">
          <w:pPr>
            <w:widowControl w:val="0"/>
            <w:spacing w:line="240" w:lineRule="auto"/>
            <w:rPr/>
          </w:pPr>
          <w:r w:rsidDel="00000000" w:rsidR="00000000" w:rsidRPr="00000000">
            <w:rPr>
              <w:rtl w:val="0"/>
            </w:rPr>
          </w:r>
        </w:p>
        <w:p w:rsidR="00000000" w:rsidDel="00000000" w:rsidP="00000000" w:rsidRDefault="00000000" w:rsidRPr="00000000" w14:paraId="000000F9">
          <w:pPr>
            <w:widowControl w:val="0"/>
            <w:spacing w:line="240" w:lineRule="auto"/>
            <w:rPr/>
          </w:pPr>
          <w:r w:rsidDel="00000000" w:rsidR="00000000" w:rsidRPr="00000000">
            <w:rPr>
              <w:rtl w:val="0"/>
            </w:rPr>
            <w:t xml:space="preserve">Datum 2025-02-19</w:t>
          </w:r>
        </w:p>
      </w:tc>
      <w:tc>
        <w:tcPr>
          <w:gridSpan w:val="2"/>
          <w:vMerge w:val="restart"/>
          <w:tcMar>
            <w:top w:w="28.34645669291339" w:type="dxa"/>
            <w:left w:w="28.34645669291339" w:type="dxa"/>
            <w:bottom w:w="28.34645669291339" w:type="dxa"/>
            <w:right w:w="28.34645669291339" w:type="dxa"/>
          </w:tcMar>
        </w:tcPr>
        <w:p w:rsidR="00000000" w:rsidDel="00000000" w:rsidP="00000000" w:rsidRDefault="00000000" w:rsidRPr="00000000" w14:paraId="000000FA">
          <w:pPr>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(12)</w:t>
          </w:r>
        </w:p>
        <w:p w:rsidR="00000000" w:rsidDel="00000000" w:rsidP="00000000" w:rsidRDefault="00000000" w:rsidRPr="00000000" w14:paraId="000000FB">
          <w:pPr>
            <w:spacing w:line="240" w:lineRule="auto"/>
            <w:jc w:val="right"/>
            <w:rPr/>
          </w:pPr>
          <w:r w:rsidDel="00000000" w:rsidR="00000000" w:rsidRPr="00000000">
            <w:rPr>
              <w:rtl w:val="0"/>
            </w:rPr>
          </w:r>
        </w:p>
        <w:p w:rsidR="00000000" w:rsidDel="00000000" w:rsidP="00000000" w:rsidRDefault="00000000" w:rsidRPr="00000000" w14:paraId="000000FC">
          <w:pPr>
            <w:spacing w:line="240" w:lineRule="auto"/>
            <w:jc w:val="right"/>
            <w:rPr/>
          </w:pPr>
          <w:r w:rsidDel="00000000" w:rsidR="00000000" w:rsidRPr="00000000">
            <w:rPr>
              <w:rtl w:val="0"/>
            </w:rPr>
            <w:t xml:space="preserve">Dnr VÄN 2024-1504</w:t>
            <w:br w:type="textWrapping"/>
            <w:t xml:space="preserve">Rev 1</w:t>
            <w:br w:type="textWrapping"/>
            <w:t xml:space="preserve">Projektgruppen för Hälsoärendet</w:t>
          </w:r>
        </w:p>
      </w:tc>
    </w:tr>
    <w:tr>
      <w:trPr>
        <w:cantSplit w:val="1"/>
        <w:trHeight w:val="283.46456692913387" w:hRule="atLeast"/>
        <w:tblHeader w:val="0"/>
      </w:trPr>
      <w:tc>
        <w:tcPr>
          <w:tcMar>
            <w:top w:w="28.34645669291339" w:type="dxa"/>
            <w:left w:w="28.34645669291339" w:type="dxa"/>
            <w:bottom w:w="28.34645669291339" w:type="dxa"/>
            <w:right w:w="28.34645669291339" w:type="dxa"/>
          </w:tcMar>
        </w:tcPr>
        <w:p w:rsidR="00000000" w:rsidDel="00000000" w:rsidP="00000000" w:rsidRDefault="00000000" w:rsidRPr="00000000" w14:paraId="000000FE">
          <w:pPr>
            <w:widowControl w:val="0"/>
            <w:spacing w:line="240" w:lineRule="auto"/>
            <w:rPr/>
          </w:pPr>
          <w:r w:rsidDel="00000000" w:rsidR="00000000" w:rsidRPr="00000000">
            <w:rPr>
              <w:rtl w:val="0"/>
            </w:rPr>
          </w:r>
        </w:p>
      </w:tc>
      <w:tc>
        <w:tcPr>
          <w:vMerge w:val="continue"/>
          <w:tcMar>
            <w:top w:w="28.34645669291339" w:type="dxa"/>
            <w:left w:w="28.34645669291339" w:type="dxa"/>
            <w:bottom w:w="28.34645669291339" w:type="dxa"/>
            <w:right w:w="28.34645669291339" w:type="dxa"/>
          </w:tcMar>
        </w:tcPr>
        <w:p w:rsidR="00000000" w:rsidDel="00000000" w:rsidP="00000000" w:rsidRDefault="00000000" w:rsidRPr="00000000" w14:paraId="000000FF">
          <w:pPr>
            <w:widowControl w:val="0"/>
            <w:spacing w:line="240" w:lineRule="auto"/>
            <w:rPr/>
          </w:pPr>
          <w:r w:rsidDel="00000000" w:rsidR="00000000" w:rsidRPr="00000000">
            <w:rPr>
              <w:rtl w:val="0"/>
            </w:rPr>
          </w:r>
        </w:p>
      </w:tc>
      <w:tc>
        <w:tcPr>
          <w:vMerge w:val="continue"/>
          <w:tcMar>
            <w:top w:w="28.34645669291339" w:type="dxa"/>
            <w:left w:w="28.34645669291339" w:type="dxa"/>
            <w:bottom w:w="28.34645669291339" w:type="dxa"/>
            <w:right w:w="28.34645669291339" w:type="dxa"/>
          </w:tcMar>
        </w:tcPr>
        <w:p w:rsidR="00000000" w:rsidDel="00000000" w:rsidP="00000000" w:rsidRDefault="00000000" w:rsidRPr="00000000" w14:paraId="00000100">
          <w:pPr>
            <w:widowControl w:val="0"/>
            <w:spacing w:line="240" w:lineRule="auto"/>
            <w:rPr/>
          </w:pPr>
          <w:r w:rsidDel="00000000" w:rsidR="00000000" w:rsidRPr="00000000">
            <w:rPr>
              <w:rtl w:val="0"/>
            </w:rPr>
          </w:r>
        </w:p>
      </w:tc>
      <w:tc>
        <w:tcPr>
          <w:gridSpan w:val="2"/>
          <w:vMerge w:val="continue"/>
          <w:tcMar>
            <w:top w:w="28.34645669291339" w:type="dxa"/>
            <w:left w:w="28.34645669291339" w:type="dxa"/>
            <w:bottom w:w="28.34645669291339" w:type="dxa"/>
            <w:right w:w="28.34645669291339" w:type="dxa"/>
          </w:tcMar>
        </w:tcPr>
        <w:p w:rsidR="00000000" w:rsidDel="00000000" w:rsidP="00000000" w:rsidRDefault="00000000" w:rsidRPr="00000000" w14:paraId="00000101">
          <w:pPr>
            <w:widowControl w:val="0"/>
            <w:spacing w:line="240" w:lineRule="auto"/>
            <w:rPr/>
          </w:pPr>
          <w:r w:rsidDel="00000000" w:rsidR="00000000" w:rsidRPr="00000000">
            <w:rPr>
              <w:rtl w:val="0"/>
            </w:rPr>
          </w:r>
        </w:p>
      </w:tc>
    </w:tr>
  </w:tbl>
  <w:p w:rsidR="00000000" w:rsidDel="00000000" w:rsidP="00000000" w:rsidRDefault="00000000" w:rsidRPr="00000000" w14:paraId="00000103">
    <w:pPr>
      <w:tabs>
        <w:tab w:val="center" w:leader="none" w:pos="4153"/>
        <w:tab w:val="right" w:leader="none" w:pos="8306"/>
      </w:tabs>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